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65FD" w14:textId="16134225" w:rsidR="00706983" w:rsidRDefault="00706983">
      <w:pPr>
        <w:tabs>
          <w:tab w:val="center" w:pos="4819"/>
          <w:tab w:val="right" w:pos="9071"/>
        </w:tabs>
        <w:overflowPunct w:val="0"/>
        <w:textAlignment w:val="baseline"/>
        <w:rPr>
          <w:rFonts w:ascii="HelveticaLT" w:hAnsi="HelveticaLT"/>
          <w:sz w:val="20"/>
          <w:lang w:val="en-GB"/>
        </w:rPr>
      </w:pPr>
    </w:p>
    <w:p w14:paraId="535665FE" w14:textId="77777777" w:rsidR="00706983" w:rsidRDefault="00AF1D05">
      <w:pPr>
        <w:jc w:val="center"/>
        <w:rPr>
          <w:b/>
          <w:bCs/>
          <w:szCs w:val="24"/>
        </w:rPr>
      </w:pPr>
      <w:r>
        <w:rPr>
          <w:b/>
          <w:bCs/>
          <w:noProof/>
          <w:szCs w:val="24"/>
          <w:lang w:eastAsia="lt-LT"/>
        </w:rPr>
        <w:drawing>
          <wp:inline distT="0" distB="0" distL="0" distR="0" wp14:anchorId="5356664B" wp14:editId="5356664C">
            <wp:extent cx="542925" cy="552450"/>
            <wp:effectExtent l="0" t="0" r="0" b="0"/>
            <wp:docPr id="3109400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552450"/>
                    </a:xfrm>
                    <a:prstGeom prst="rect">
                      <a:avLst/>
                    </a:prstGeom>
                  </pic:spPr>
                </pic:pic>
              </a:graphicData>
            </a:graphic>
          </wp:inline>
        </w:drawing>
      </w:r>
    </w:p>
    <w:p w14:paraId="535665FF" w14:textId="77777777" w:rsidR="00706983" w:rsidRDefault="00706983">
      <w:pPr>
        <w:rPr>
          <w:sz w:val="2"/>
          <w:szCs w:val="2"/>
        </w:rPr>
      </w:pPr>
    </w:p>
    <w:p w14:paraId="53566600" w14:textId="77777777" w:rsidR="00706983" w:rsidRDefault="00706983">
      <w:pPr>
        <w:ind w:firstLine="29"/>
        <w:jc w:val="center"/>
        <w:rPr>
          <w:b/>
          <w:bCs/>
          <w:szCs w:val="24"/>
        </w:rPr>
      </w:pPr>
    </w:p>
    <w:p w14:paraId="53566601" w14:textId="77777777" w:rsidR="00706983" w:rsidRDefault="00706983">
      <w:pPr>
        <w:rPr>
          <w:sz w:val="2"/>
          <w:szCs w:val="2"/>
        </w:rPr>
      </w:pPr>
    </w:p>
    <w:p w14:paraId="53566602" w14:textId="77777777" w:rsidR="00706983" w:rsidRDefault="00AF1D05">
      <w:pPr>
        <w:jc w:val="center"/>
        <w:rPr>
          <w:sz w:val="28"/>
          <w:szCs w:val="24"/>
        </w:rPr>
      </w:pPr>
      <w:r>
        <w:rPr>
          <w:b/>
          <w:bCs/>
          <w:sz w:val="28"/>
          <w:szCs w:val="24"/>
        </w:rPr>
        <w:t>LIETUVOS RESPUBLIKOS ŠVIETIMO, MOKSLO IR SPORTO MINISTRAS</w:t>
      </w:r>
    </w:p>
    <w:p w14:paraId="53566603" w14:textId="77777777" w:rsidR="00706983" w:rsidRDefault="00706983">
      <w:pPr>
        <w:rPr>
          <w:sz w:val="2"/>
          <w:szCs w:val="2"/>
        </w:rPr>
      </w:pPr>
    </w:p>
    <w:p w14:paraId="53566604" w14:textId="77777777" w:rsidR="00706983" w:rsidRDefault="00706983">
      <w:pPr>
        <w:overflowPunct w:val="0"/>
        <w:jc w:val="center"/>
        <w:textAlignment w:val="baseline"/>
      </w:pPr>
    </w:p>
    <w:p w14:paraId="53566605" w14:textId="77777777" w:rsidR="00706983" w:rsidRDefault="00706983">
      <w:pPr>
        <w:rPr>
          <w:sz w:val="2"/>
          <w:szCs w:val="2"/>
        </w:rPr>
      </w:pPr>
    </w:p>
    <w:p w14:paraId="53566606" w14:textId="77777777" w:rsidR="00706983" w:rsidRDefault="00AF1D05">
      <w:pPr>
        <w:overflowPunct w:val="0"/>
        <w:jc w:val="center"/>
        <w:textAlignment w:val="baseline"/>
        <w:rPr>
          <w:b/>
          <w:bCs/>
        </w:rPr>
      </w:pPr>
      <w:r>
        <w:rPr>
          <w:b/>
          <w:bCs/>
        </w:rPr>
        <w:t>ĮSAKYMAS</w:t>
      </w:r>
    </w:p>
    <w:p w14:paraId="53566607" w14:textId="77777777" w:rsidR="00706983" w:rsidRDefault="00706983">
      <w:pPr>
        <w:rPr>
          <w:sz w:val="2"/>
          <w:szCs w:val="2"/>
        </w:rPr>
      </w:pPr>
    </w:p>
    <w:p w14:paraId="6E62C8AC" w14:textId="77777777" w:rsidR="00AF1D05" w:rsidRDefault="00AF1D05">
      <w:pPr>
        <w:overflowPunct w:val="0"/>
        <w:jc w:val="center"/>
        <w:textAlignment w:val="baseline"/>
        <w:rPr>
          <w:b/>
          <w:bCs/>
          <w:caps/>
          <w:szCs w:val="24"/>
        </w:rPr>
      </w:pPr>
      <w:r>
        <w:rPr>
          <w:b/>
          <w:bCs/>
          <w:szCs w:val="24"/>
        </w:rPr>
        <w:t xml:space="preserve">DĖL </w:t>
      </w:r>
      <w:r>
        <w:rPr>
          <w:b/>
          <w:bCs/>
          <w:szCs w:val="24"/>
          <w:lang w:val="en-GB"/>
        </w:rPr>
        <w:t>VALSTYBINIŲ IR SAVIVALDYBIŲ</w:t>
      </w:r>
      <w:r>
        <w:rPr>
          <w:b/>
          <w:szCs w:val="24"/>
          <w:lang w:val="en-GB"/>
        </w:rPr>
        <w:t xml:space="preserve"> MOKYKLŲ VADOVŲ, JŲ PAVADUOTOJŲ UGDYMUI, UGDYMĄ ORGANIZUOJANČIŲ SKYRIŲ VEDĖJŲ, MOKYTOJŲ IR PAGALBOS MOKINIUI SPECIALISTŲ 2020–2022 METŲ KVALIFIKACIJOS TOBULINIMO</w:t>
      </w:r>
      <w:r>
        <w:rPr>
          <w:b/>
          <w:bCs/>
          <w:caps/>
          <w:szCs w:val="24"/>
          <w:lang w:val="en-GB"/>
        </w:rPr>
        <w:t xml:space="preserve"> prioritetų PAtvirtinimo</w:t>
      </w:r>
    </w:p>
    <w:p w14:paraId="5356660A" w14:textId="77777777" w:rsidR="00706983" w:rsidRDefault="00706983">
      <w:pPr>
        <w:overflowPunct w:val="0"/>
        <w:jc w:val="center"/>
        <w:textAlignment w:val="baseline"/>
      </w:pPr>
    </w:p>
    <w:p w14:paraId="5356660B" w14:textId="77777777" w:rsidR="00706983" w:rsidRDefault="00706983">
      <w:pPr>
        <w:rPr>
          <w:sz w:val="2"/>
          <w:szCs w:val="2"/>
        </w:rPr>
      </w:pPr>
    </w:p>
    <w:p w14:paraId="2DD2A418" w14:textId="68729799" w:rsidR="00AF1D05" w:rsidRDefault="00AF1D05" w:rsidP="00AF1D05">
      <w:pPr>
        <w:keepNext/>
        <w:tabs>
          <w:tab w:val="left" w:pos="4927"/>
        </w:tabs>
        <w:overflowPunct w:val="0"/>
        <w:jc w:val="center"/>
        <w:textAlignment w:val="baseline"/>
        <w:outlineLvl w:val="2"/>
      </w:pPr>
      <w:r>
        <w:t>2020 m.  balandžio 2 d. Nr. V-504</w:t>
      </w:r>
    </w:p>
    <w:p w14:paraId="04EDF661" w14:textId="77777777" w:rsidR="00AF1D05" w:rsidRDefault="00AF1D05" w:rsidP="00AF1D05">
      <w:pPr>
        <w:overflowPunct w:val="0"/>
        <w:jc w:val="center"/>
        <w:textAlignment w:val="baseline"/>
        <w:rPr>
          <w:szCs w:val="24"/>
        </w:rPr>
      </w:pPr>
      <w:r>
        <w:rPr>
          <w:szCs w:val="24"/>
        </w:rPr>
        <w:t>Vilnius</w:t>
      </w:r>
    </w:p>
    <w:p w14:paraId="53566611" w14:textId="77777777" w:rsidR="00706983" w:rsidRDefault="00706983" w:rsidP="00AF1D05">
      <w:pPr>
        <w:overflowPunct w:val="0"/>
        <w:jc w:val="center"/>
        <w:textAlignment w:val="baseline"/>
      </w:pPr>
    </w:p>
    <w:p w14:paraId="53566612" w14:textId="3E42A0E4" w:rsidR="00706983" w:rsidRDefault="00706983">
      <w:pPr>
        <w:rPr>
          <w:sz w:val="2"/>
          <w:szCs w:val="2"/>
        </w:rPr>
      </w:pPr>
    </w:p>
    <w:p w14:paraId="53566618" w14:textId="1782F382" w:rsidR="00706983" w:rsidRDefault="00AF1D05">
      <w:pPr>
        <w:overflowPunct w:val="0"/>
        <w:ind w:firstLine="1253"/>
        <w:jc w:val="both"/>
        <w:textAlignment w:val="baseline"/>
        <w:rPr>
          <w:szCs w:val="24"/>
        </w:rPr>
      </w:pPr>
      <w:r>
        <w:rPr>
          <w:szCs w:val="24"/>
        </w:rPr>
        <w:t xml:space="preserve">Įgyvendindamas </w:t>
      </w:r>
      <w:r>
        <w:rPr>
          <w:bCs/>
          <w:szCs w:val="24"/>
          <w:lang w:eastAsia="lt-LT"/>
        </w:rPr>
        <w:t>Valstybinių ir savivaldybių švietimo įstaigų (išskyrus aukštąsias mokyklas)</w:t>
      </w:r>
      <w:r>
        <w:rPr>
          <w:szCs w:val="24"/>
        </w:rPr>
        <w:t xml:space="preserve"> vadovų, jų pavaduotojų ugdymui, ugdymą organizuojančių skyrių vedėjų, mokytojų, pagalbos mokiniui specialistų kvalifikacijos tobulinimo nuostat</w:t>
      </w:r>
      <w:r>
        <w:rPr>
          <w:szCs w:val="24"/>
          <w:lang w:eastAsia="lt-LT"/>
        </w:rPr>
        <w:t xml:space="preserve">ų, patvirtintų Lietuvos Respublikos švietimo, mokslo ir sporto ministro 2007 m. kovo 29 d. įsakymu Nr. ISAK-556 „Dėl </w:t>
      </w:r>
      <w:r>
        <w:rPr>
          <w:bCs/>
          <w:szCs w:val="24"/>
          <w:lang w:eastAsia="lt-LT"/>
        </w:rPr>
        <w:t>Valstybinių ir savivaldybių švietimo įstaigų (išskyrus aukštąsias mokyklas)</w:t>
      </w:r>
      <w:r>
        <w:rPr>
          <w:szCs w:val="24"/>
        </w:rPr>
        <w:t xml:space="preserve"> vadovų, jų pavaduotojų ugdymui, ugdymą organizuojančių skyrių vedėjų, mokytojų, pagalbos mokiniui specialistų kvalifikacijos tobulinimo nuostat</w:t>
      </w:r>
      <w:r>
        <w:rPr>
          <w:szCs w:val="24"/>
          <w:lang w:eastAsia="lt-LT"/>
        </w:rPr>
        <w:t>ų patvirtinimo“,</w:t>
      </w:r>
      <w:r>
        <w:rPr>
          <w:szCs w:val="24"/>
        </w:rPr>
        <w:t xml:space="preserve"> 9.4.2 papunktį:</w:t>
      </w:r>
    </w:p>
    <w:p w14:paraId="53566619" w14:textId="17725065" w:rsidR="00706983" w:rsidRDefault="00706983">
      <w:pPr>
        <w:rPr>
          <w:sz w:val="2"/>
          <w:szCs w:val="2"/>
        </w:rPr>
      </w:pPr>
    </w:p>
    <w:p w14:paraId="5356661A" w14:textId="77777777" w:rsidR="00706983" w:rsidRDefault="00AF1D05">
      <w:pPr>
        <w:tabs>
          <w:tab w:val="left" w:pos="1701"/>
        </w:tabs>
        <w:overflowPunct w:val="0"/>
        <w:ind w:firstLine="1276"/>
        <w:jc w:val="both"/>
        <w:textAlignment w:val="baseline"/>
        <w:rPr>
          <w:szCs w:val="24"/>
          <w:lang w:eastAsia="lt-LT"/>
        </w:rPr>
      </w:pPr>
      <w:r>
        <w:rPr>
          <w:szCs w:val="24"/>
        </w:rPr>
        <w:t xml:space="preserve">1. T v i r t i n u   Valstybinių ir savivaldybių mokyklų vadovų, jų pavaduotojų ugdymui, ugdymą organizuojančių skyrių vedėjų, mokytojų ir pagalbos mokiniui specialistų 2020–2022 metų kvalifikacijos tobulinimo prioritetus </w:t>
      </w:r>
      <w:r>
        <w:rPr>
          <w:szCs w:val="24"/>
          <w:lang w:eastAsia="lt-LT"/>
        </w:rPr>
        <w:t>(pridedama).</w:t>
      </w:r>
    </w:p>
    <w:p w14:paraId="5356661B" w14:textId="77777777" w:rsidR="00706983" w:rsidRDefault="00AF1D05">
      <w:pPr>
        <w:tabs>
          <w:tab w:val="left" w:pos="1701"/>
        </w:tabs>
        <w:overflowPunct w:val="0"/>
        <w:ind w:firstLine="1276"/>
        <w:jc w:val="both"/>
        <w:textAlignment w:val="baseline"/>
        <w:rPr>
          <w:szCs w:val="24"/>
        </w:rPr>
      </w:pPr>
      <w:r>
        <w:rPr>
          <w:szCs w:val="24"/>
        </w:rPr>
        <w:t>2.</w:t>
      </w:r>
      <w:r>
        <w:rPr>
          <w:szCs w:val="24"/>
        </w:rPr>
        <w:tab/>
        <w:t>Į p a r e i g o j u:</w:t>
      </w:r>
    </w:p>
    <w:p w14:paraId="5356661C" w14:textId="77777777" w:rsidR="00706983" w:rsidRDefault="00706983">
      <w:pPr>
        <w:rPr>
          <w:sz w:val="2"/>
          <w:szCs w:val="2"/>
        </w:rPr>
      </w:pPr>
    </w:p>
    <w:p w14:paraId="5356661D" w14:textId="77777777" w:rsidR="00706983" w:rsidRDefault="00AF1D05">
      <w:pPr>
        <w:tabs>
          <w:tab w:val="left" w:pos="1701"/>
        </w:tabs>
        <w:overflowPunct w:val="0"/>
        <w:ind w:firstLine="1276"/>
        <w:jc w:val="both"/>
        <w:textAlignment w:val="baseline"/>
        <w:rPr>
          <w:szCs w:val="24"/>
        </w:rPr>
      </w:pPr>
      <w:r>
        <w:rPr>
          <w:szCs w:val="24"/>
        </w:rPr>
        <w:t>2.1.</w:t>
      </w:r>
      <w:r>
        <w:rPr>
          <w:szCs w:val="24"/>
        </w:rPr>
        <w:tab/>
        <w:t>Švietimo, mokslo ir sporto ministerijos Mokymosi visą gyvenimą departamentą vykdyti Valstybinių ir savivaldybių mokyklų vadovų, jų pavaduotojų ugdymui, ugdymą organizuojančių skyrių vedėjų, mokytojų ir pagalbos mokiniui specialistų 2020–2022 metų kvalifikacijos tobulinimo prioritetų (toliau – kvalifikacijos tobulinimo prioritetai)</w:t>
      </w:r>
      <w:r>
        <w:rPr>
          <w:szCs w:val="24"/>
          <w:lang w:eastAsia="lt-LT"/>
        </w:rPr>
        <w:t xml:space="preserve"> įgyvendinimo </w:t>
      </w:r>
      <w:r>
        <w:rPr>
          <w:szCs w:val="24"/>
        </w:rPr>
        <w:t>stebėseną;</w:t>
      </w:r>
    </w:p>
    <w:p w14:paraId="5356661E" w14:textId="77777777" w:rsidR="00706983" w:rsidRDefault="00706983">
      <w:pPr>
        <w:rPr>
          <w:sz w:val="2"/>
          <w:szCs w:val="2"/>
        </w:rPr>
      </w:pPr>
    </w:p>
    <w:p w14:paraId="5356661F" w14:textId="77777777" w:rsidR="00706983" w:rsidRDefault="00AF1D05">
      <w:pPr>
        <w:tabs>
          <w:tab w:val="left" w:pos="1701"/>
        </w:tabs>
        <w:overflowPunct w:val="0"/>
        <w:ind w:firstLine="1276"/>
        <w:jc w:val="both"/>
        <w:textAlignment w:val="baseline"/>
        <w:rPr>
          <w:szCs w:val="24"/>
        </w:rPr>
      </w:pPr>
      <w:r>
        <w:rPr>
          <w:szCs w:val="24"/>
        </w:rPr>
        <w:t>2.2.</w:t>
      </w:r>
      <w:r>
        <w:rPr>
          <w:szCs w:val="24"/>
        </w:rPr>
        <w:tab/>
        <w:t>Kvalifikacijų ir profesinio mokymo plėtros centrą, Lietuvos mokinių neformaliojo švietimo centrą, Lietuvos vaikų ir jaunimo centrą, Nacionalinę M. K. Čiurlionio menų mokyklą, Nacionalinę švietimo agentūrą ir Vilniaus lietuvių namus, vykdančius mokyklų vadovų, jų pavaduotojų ugdymui, ugdymą organizuojančių skyrių vedėjų, mokytojų ir pagalbos mokiniui specialistų kvalifikacijos tobulinimą, metiniuose veiklos planuose numatyti kvalifikacijos tobulinimo prioritetų įgyvendinimo priemones.</w:t>
      </w:r>
    </w:p>
    <w:p w14:paraId="53566620" w14:textId="77777777" w:rsidR="00706983" w:rsidRDefault="00706983">
      <w:pPr>
        <w:rPr>
          <w:sz w:val="2"/>
          <w:szCs w:val="2"/>
        </w:rPr>
      </w:pPr>
    </w:p>
    <w:p w14:paraId="53566621" w14:textId="77777777" w:rsidR="00706983" w:rsidRDefault="00706983">
      <w:pPr>
        <w:rPr>
          <w:strike/>
          <w:sz w:val="2"/>
          <w:szCs w:val="2"/>
        </w:rPr>
      </w:pPr>
    </w:p>
    <w:p w14:paraId="53566625" w14:textId="56136780" w:rsidR="00706983" w:rsidRDefault="00AF1D05" w:rsidP="00AF1D05">
      <w:pPr>
        <w:tabs>
          <w:tab w:val="left" w:pos="1701"/>
        </w:tabs>
        <w:overflowPunct w:val="0"/>
        <w:ind w:firstLine="1276"/>
        <w:jc w:val="both"/>
        <w:textAlignment w:val="baseline"/>
        <w:rPr>
          <w:sz w:val="2"/>
          <w:szCs w:val="2"/>
        </w:rPr>
      </w:pPr>
      <w:r>
        <w:rPr>
          <w:szCs w:val="24"/>
        </w:rPr>
        <w:t>3. R e k o m e n d u o j u   pedagogų rengimo centrams, akredituotoms švietimo įstaigoms ir kitiems akredituotiems švietimo teikėjams, vykdantiems pedagoginių darbuotojų kvalifikacijos tobulinimą, planuoti valstybinių ir savivaldybių mokyklų vadovų, jų pavaduotojų ugdymui, ugdymą organizuojančių skyrių vedėjų, mokytojų ir pagalbos mokiniui specialistų kvalifikacijos tobulinimą atsižvelgiant į kvalifikacijos tobulinimo prioritetus.</w:t>
      </w:r>
    </w:p>
    <w:p w14:paraId="53566629" w14:textId="6751D143" w:rsidR="00706983" w:rsidRDefault="00706983">
      <w:pPr>
        <w:rPr>
          <w:sz w:val="2"/>
          <w:szCs w:val="2"/>
        </w:rPr>
      </w:pPr>
    </w:p>
    <w:p w14:paraId="5356662A" w14:textId="09B7F857" w:rsidR="00706983" w:rsidRDefault="00706983">
      <w:pPr>
        <w:tabs>
          <w:tab w:val="center" w:pos="4819"/>
          <w:tab w:val="right" w:pos="9071"/>
        </w:tabs>
        <w:overflowPunct w:val="0"/>
        <w:textAlignment w:val="baseline"/>
        <w:rPr>
          <w:rFonts w:ascii="HelveticaLT" w:hAnsi="HelveticaLT"/>
          <w:sz w:val="20"/>
          <w:lang w:val="en-GB"/>
        </w:rPr>
      </w:pPr>
    </w:p>
    <w:p w14:paraId="5356662B" w14:textId="77777777" w:rsidR="00706983" w:rsidRDefault="00706983">
      <w:pPr>
        <w:overflowPunct w:val="0"/>
        <w:jc w:val="both"/>
        <w:textAlignment w:val="baseline"/>
        <w:rPr>
          <w:szCs w:val="24"/>
        </w:rPr>
      </w:pPr>
    </w:p>
    <w:p w14:paraId="3085B2B4" w14:textId="77777777" w:rsidR="00AF1D05" w:rsidRDefault="00AF1D05">
      <w:pPr>
        <w:overflowPunct w:val="0"/>
        <w:jc w:val="both"/>
        <w:textAlignment w:val="baseline"/>
        <w:rPr>
          <w:szCs w:val="24"/>
        </w:rPr>
      </w:pPr>
    </w:p>
    <w:p w14:paraId="5356662C" w14:textId="77777777" w:rsidR="00706983" w:rsidRDefault="00706983">
      <w:pPr>
        <w:rPr>
          <w:sz w:val="2"/>
          <w:szCs w:val="2"/>
        </w:rPr>
      </w:pPr>
    </w:p>
    <w:p w14:paraId="53566633" w14:textId="142581F4" w:rsidR="00706983" w:rsidRDefault="00AF1D05" w:rsidP="00AF1D05">
      <w:pPr>
        <w:tabs>
          <w:tab w:val="left" w:pos="5778"/>
        </w:tabs>
        <w:overflowPunct w:val="0"/>
        <w:textAlignment w:val="baseline"/>
        <w:rPr>
          <w:sz w:val="2"/>
          <w:szCs w:val="2"/>
        </w:rPr>
      </w:pPr>
      <w:r>
        <w:t>Švietimo, mokslo ir sporto ministras</w:t>
      </w:r>
      <w:r>
        <w:tab/>
      </w:r>
      <w:r>
        <w:tab/>
      </w:r>
      <w:r>
        <w:tab/>
        <w:t>Algirdas Monkevičius</w:t>
      </w:r>
    </w:p>
    <w:p w14:paraId="53566634" w14:textId="05AAEFA3" w:rsidR="00706983" w:rsidRDefault="00706983">
      <w:pPr>
        <w:ind w:left="5529"/>
        <w:rPr>
          <w:rFonts w:eastAsia="Calibri"/>
          <w:szCs w:val="24"/>
        </w:rPr>
      </w:pPr>
    </w:p>
    <w:p w14:paraId="23B6D37E" w14:textId="77777777" w:rsidR="00AF1D05" w:rsidRDefault="00AF1D05">
      <w:pPr>
        <w:ind w:left="5529"/>
        <w:sectPr w:rsidR="00AF1D05">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8" w:right="562" w:bottom="1238" w:left="1699" w:header="288" w:footer="720" w:gutter="0"/>
          <w:cols w:space="720"/>
          <w:noEndnote/>
          <w:titlePg/>
        </w:sectPr>
      </w:pPr>
    </w:p>
    <w:p w14:paraId="53566635" w14:textId="290E4697" w:rsidR="00706983" w:rsidRDefault="00AF1D05">
      <w:pPr>
        <w:ind w:left="5529"/>
        <w:rPr>
          <w:rFonts w:eastAsia="Calibri"/>
          <w:szCs w:val="24"/>
        </w:rPr>
      </w:pPr>
      <w:r>
        <w:rPr>
          <w:rFonts w:eastAsia="Calibri"/>
          <w:szCs w:val="24"/>
        </w:rPr>
        <w:lastRenderedPageBreak/>
        <w:t>PATVIRTINTA</w:t>
      </w:r>
    </w:p>
    <w:p w14:paraId="53566636" w14:textId="677C5AC8" w:rsidR="00706983" w:rsidRDefault="00AF1D05">
      <w:pPr>
        <w:tabs>
          <w:tab w:val="left" w:pos="5812"/>
        </w:tabs>
        <w:ind w:left="5529"/>
        <w:rPr>
          <w:rFonts w:eastAsia="Calibri"/>
          <w:szCs w:val="24"/>
        </w:rPr>
      </w:pPr>
      <w:r>
        <w:rPr>
          <w:rFonts w:eastAsia="Calibri"/>
          <w:szCs w:val="24"/>
        </w:rPr>
        <w:t>Lietuvos Respublikos švietimo, mokslo ir sporto ministro 2020 m. balandžio 2 d. įsakymu Nr. V-504</w:t>
      </w:r>
    </w:p>
    <w:p w14:paraId="53566637" w14:textId="77777777" w:rsidR="00706983" w:rsidRDefault="00706983">
      <w:pPr>
        <w:tabs>
          <w:tab w:val="left" w:pos="5812"/>
        </w:tabs>
        <w:ind w:left="5529"/>
        <w:rPr>
          <w:rFonts w:eastAsia="Calibri"/>
          <w:szCs w:val="24"/>
        </w:rPr>
      </w:pPr>
    </w:p>
    <w:p w14:paraId="53566638" w14:textId="77777777" w:rsidR="00706983" w:rsidRDefault="00706983">
      <w:pPr>
        <w:rPr>
          <w:rFonts w:eastAsia="Calibri"/>
          <w:szCs w:val="24"/>
        </w:rPr>
      </w:pPr>
    </w:p>
    <w:p w14:paraId="53566639" w14:textId="77777777" w:rsidR="00706983" w:rsidRDefault="00706983">
      <w:pPr>
        <w:rPr>
          <w:rFonts w:eastAsia="Calibri"/>
          <w:szCs w:val="24"/>
        </w:rPr>
      </w:pPr>
    </w:p>
    <w:p w14:paraId="5356663A" w14:textId="77777777" w:rsidR="00706983" w:rsidRDefault="00AF1D05">
      <w:pPr>
        <w:jc w:val="center"/>
        <w:rPr>
          <w:rFonts w:eastAsia="Calibri"/>
          <w:b/>
          <w:szCs w:val="24"/>
        </w:rPr>
      </w:pPr>
      <w:r>
        <w:rPr>
          <w:rFonts w:eastAsia="Calibri"/>
          <w:b/>
          <w:szCs w:val="24"/>
        </w:rPr>
        <w:t>VALSTYBINIŲ IR SAVIVALDYBIŲ MOKYKLŲ VADOVŲ, JŲ PAVADUOTOJŲ UGDYMUI, UGDYMĄ ORGANIZUOJANČIŲ SKYRIŲ VEDĖJŲ, MOKYTOJŲ IR PAGALBOS MOKINIUI SPECIALISTŲ 2020–2022 METŲ KVALIFIKACIJOS TOBULINIMO PRIORITETAI</w:t>
      </w:r>
    </w:p>
    <w:p w14:paraId="5356663B" w14:textId="77777777" w:rsidR="00706983" w:rsidRDefault="00706983">
      <w:pPr>
        <w:jc w:val="both"/>
        <w:rPr>
          <w:rFonts w:eastAsia="Calibri"/>
          <w:b/>
          <w:szCs w:val="24"/>
        </w:rPr>
      </w:pPr>
    </w:p>
    <w:p w14:paraId="5356663C" w14:textId="77777777" w:rsidR="00706983" w:rsidRDefault="00706983">
      <w:pPr>
        <w:ind w:left="360" w:firstLine="720"/>
        <w:jc w:val="both"/>
        <w:rPr>
          <w:szCs w:val="24"/>
        </w:rPr>
      </w:pPr>
    </w:p>
    <w:p w14:paraId="5356663D" w14:textId="77777777" w:rsidR="00706983" w:rsidRDefault="00AF1D05">
      <w:pPr>
        <w:ind w:left="360" w:firstLine="720"/>
        <w:jc w:val="both"/>
        <w:rPr>
          <w:szCs w:val="24"/>
        </w:rPr>
      </w:pPr>
      <w:r>
        <w:rPr>
          <w:szCs w:val="24"/>
        </w:rPr>
        <w:t xml:space="preserve">1. Prioritetas. Kompetencijų tobulinimas įgyvendinant šiuolaikinį ugdymo / mokymo turinį. Prioriteto kryptis: </w:t>
      </w:r>
    </w:p>
    <w:p w14:paraId="5356663E" w14:textId="77777777" w:rsidR="00706983" w:rsidRDefault="00AF1D05">
      <w:pPr>
        <w:ind w:firstLine="1080"/>
        <w:jc w:val="both"/>
        <w:rPr>
          <w:rFonts w:eastAsia="Calibri"/>
          <w:b/>
          <w:bCs/>
          <w:szCs w:val="24"/>
        </w:rPr>
      </w:pPr>
      <w:r>
        <w:rPr>
          <w:szCs w:val="24"/>
        </w:rPr>
        <w:t>1.1. Skaitmeninio raštingumo tobulinimas.</w:t>
      </w:r>
    </w:p>
    <w:p w14:paraId="5356663F" w14:textId="77777777" w:rsidR="00706983" w:rsidRDefault="00AF1D05">
      <w:pPr>
        <w:ind w:left="1080"/>
        <w:jc w:val="both"/>
        <w:rPr>
          <w:b/>
          <w:bCs/>
          <w:szCs w:val="24"/>
        </w:rPr>
      </w:pPr>
      <w:r>
        <w:rPr>
          <w:szCs w:val="24"/>
        </w:rPr>
        <w:t>1.2. Į mokymąsi orientuotos vertinimo kultūros auginimas.</w:t>
      </w:r>
    </w:p>
    <w:p w14:paraId="53566640" w14:textId="77777777" w:rsidR="00706983" w:rsidRDefault="00AF1D05">
      <w:pPr>
        <w:ind w:left="1080"/>
        <w:jc w:val="both"/>
        <w:rPr>
          <w:szCs w:val="24"/>
          <w:lang w:val="en-GB"/>
        </w:rPr>
      </w:pPr>
      <w:r>
        <w:rPr>
          <w:szCs w:val="24"/>
          <w:lang w:val="en-GB"/>
        </w:rPr>
        <w:t xml:space="preserve">1.3. </w:t>
      </w:r>
      <w:r>
        <w:rPr>
          <w:szCs w:val="24"/>
        </w:rPr>
        <w:t>Skaitymo gebėjimų ugdymas visose ugdymo srityse.</w:t>
      </w:r>
    </w:p>
    <w:p w14:paraId="53566641" w14:textId="77777777" w:rsidR="00706983" w:rsidRDefault="00AF1D05">
      <w:pPr>
        <w:ind w:left="360" w:firstLine="744"/>
        <w:jc w:val="both"/>
        <w:rPr>
          <w:szCs w:val="24"/>
        </w:rPr>
      </w:pPr>
      <w:r>
        <w:rPr>
          <w:szCs w:val="24"/>
        </w:rPr>
        <w:t>2. Prioritetas. Kompetencijų, reikalingų veiksmingai ugdyti skirtingų ugdymosi poreikių turinčius mokinius, tobulinimas. Prioriteto kryptis:</w:t>
      </w:r>
    </w:p>
    <w:p w14:paraId="53566642" w14:textId="77777777" w:rsidR="00706983" w:rsidRDefault="00AF1D05">
      <w:pPr>
        <w:ind w:left="360" w:firstLine="806"/>
        <w:jc w:val="both"/>
        <w:rPr>
          <w:szCs w:val="24"/>
          <w:lang w:val="en-GB"/>
        </w:rPr>
      </w:pPr>
      <w:r>
        <w:rPr>
          <w:szCs w:val="24"/>
          <w:lang w:val="en-US"/>
        </w:rPr>
        <w:t>2.1.</w:t>
      </w:r>
      <w:r>
        <w:rPr>
          <w:szCs w:val="24"/>
        </w:rPr>
        <w:t xml:space="preserve"> Mokinio skirtybių suvokimas, atpažinimas ir panaudojimas siekiant jo pažangos</w:t>
      </w:r>
      <w:r>
        <w:rPr>
          <w:szCs w:val="24"/>
          <w:lang w:val="en-GB"/>
        </w:rPr>
        <w:t>.</w:t>
      </w:r>
    </w:p>
    <w:p w14:paraId="53566643" w14:textId="77777777" w:rsidR="00706983" w:rsidRDefault="00AF1D05">
      <w:pPr>
        <w:ind w:left="360" w:firstLine="806"/>
        <w:jc w:val="both"/>
        <w:rPr>
          <w:color w:val="1F4E79"/>
          <w:szCs w:val="24"/>
        </w:rPr>
      </w:pPr>
      <w:r>
        <w:rPr>
          <w:szCs w:val="24"/>
        </w:rPr>
        <w:t>2.2. Bendradarbiavimo gebėjimų, reikalingų ugdyti ir teikti reikalingą švietimo pagalbą ir paslaugas, tobulinimas.</w:t>
      </w:r>
    </w:p>
    <w:p w14:paraId="53566644" w14:textId="77777777" w:rsidR="00706983" w:rsidRDefault="00AF1D05">
      <w:pPr>
        <w:ind w:left="360" w:firstLine="744"/>
        <w:jc w:val="both"/>
        <w:rPr>
          <w:szCs w:val="24"/>
        </w:rPr>
      </w:pPr>
      <w:r>
        <w:rPr>
          <w:szCs w:val="24"/>
        </w:rPr>
        <w:t>3. Prioritetas. Vadovavimo ir lyderystės ugdymo / mokymo procesui ir švietimo įstaigai kompetencijų tobulinimas. Prioriteto kryptis:</w:t>
      </w:r>
    </w:p>
    <w:p w14:paraId="53566645" w14:textId="77777777" w:rsidR="00706983" w:rsidRDefault="00AF1D05">
      <w:pPr>
        <w:overflowPunct w:val="0"/>
        <w:ind w:left="1021" w:firstLine="124"/>
        <w:jc w:val="both"/>
        <w:rPr>
          <w:szCs w:val="24"/>
        </w:rPr>
      </w:pPr>
      <w:r>
        <w:rPr>
          <w:szCs w:val="24"/>
        </w:rPr>
        <w:t>3.1. Lyderystės ugdymui ir mokymuisi stiprinimas.</w:t>
      </w:r>
    </w:p>
    <w:p w14:paraId="53566646" w14:textId="77777777" w:rsidR="00706983" w:rsidRDefault="00AF1D05">
      <w:pPr>
        <w:overflowPunct w:val="0"/>
        <w:ind w:left="1021" w:firstLine="124"/>
        <w:jc w:val="both"/>
        <w:rPr>
          <w:szCs w:val="24"/>
        </w:rPr>
      </w:pPr>
      <w:r>
        <w:rPr>
          <w:szCs w:val="24"/>
        </w:rPr>
        <w:t xml:space="preserve">3.2. Gebėjimų priimti sprendimus, grįstus duomenimis, stiprinimas. </w:t>
      </w:r>
    </w:p>
    <w:p w14:paraId="53566647" w14:textId="77777777" w:rsidR="00706983" w:rsidRDefault="00AF1D05">
      <w:pPr>
        <w:overflowPunct w:val="0"/>
        <w:ind w:left="1080" w:firstLine="62"/>
        <w:jc w:val="both"/>
        <w:rPr>
          <w:bCs/>
          <w:szCs w:val="24"/>
        </w:rPr>
      </w:pPr>
      <w:r>
        <w:rPr>
          <w:bCs/>
          <w:szCs w:val="24"/>
        </w:rPr>
        <w:t>3.3. Mokyklos bendruomenės telkimas įgyvendinant įtraukties principą švietime.</w:t>
      </w:r>
    </w:p>
    <w:p w14:paraId="53566648" w14:textId="77777777" w:rsidR="00706983" w:rsidRDefault="00706983">
      <w:pPr>
        <w:overflowPunct w:val="0"/>
        <w:ind w:left="1080"/>
        <w:jc w:val="both"/>
        <w:rPr>
          <w:bCs/>
          <w:szCs w:val="24"/>
        </w:rPr>
      </w:pPr>
    </w:p>
    <w:p w14:paraId="53566649" w14:textId="77777777" w:rsidR="00706983" w:rsidRDefault="00706983">
      <w:pPr>
        <w:overflowPunct w:val="0"/>
        <w:ind w:left="1080"/>
        <w:jc w:val="both"/>
        <w:rPr>
          <w:bCs/>
          <w:szCs w:val="24"/>
        </w:rPr>
      </w:pPr>
    </w:p>
    <w:p w14:paraId="5356664A" w14:textId="77777777" w:rsidR="00706983" w:rsidRDefault="00AF1D05">
      <w:pPr>
        <w:overflowPunct w:val="0"/>
        <w:ind w:left="1080"/>
        <w:jc w:val="center"/>
        <w:rPr>
          <w:szCs w:val="24"/>
        </w:rPr>
      </w:pPr>
      <w:r>
        <w:rPr>
          <w:bCs/>
          <w:szCs w:val="24"/>
        </w:rPr>
        <w:t>_________________________________</w:t>
      </w:r>
    </w:p>
    <w:sectPr w:rsidR="00706983" w:rsidSect="00AF1D05">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BB32" w14:textId="77777777" w:rsidR="003A5898" w:rsidRDefault="003A5898">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3937520A" w14:textId="77777777" w:rsidR="003A5898" w:rsidRDefault="003A5898">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LT">
    <w:altName w:val="Arial"/>
    <w:charset w:val="BA"/>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6653" w14:textId="77777777" w:rsidR="00706983" w:rsidRDefault="00AF1D05">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3566654" w14:textId="77777777" w:rsidR="00706983" w:rsidRDefault="00706983">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6655" w14:textId="77777777" w:rsidR="00706983" w:rsidRDefault="00AF1D05">
    <w:pPr>
      <w:framePr w:wrap="auto" w:vAnchor="text" w:hAnchor="margin" w:xAlign="right" w:y="1"/>
      <w:tabs>
        <w:tab w:val="center" w:pos="4153"/>
        <w:tab w:val="right" w:pos="8306"/>
      </w:tabs>
      <w:overflowPunct w:val="0"/>
      <w:textAlignment w:val="baseline"/>
      <w:rPr>
        <w:rFonts w:ascii="HelveticaLT" w:hAnsi="HelveticaLT"/>
        <w:sz w:val="16"/>
        <w:szCs w:val="16"/>
        <w:lang w:val="en-GB"/>
      </w:rPr>
    </w:pPr>
    <w:r>
      <w:rPr>
        <w:rFonts w:ascii="HelveticaLT" w:hAnsi="HelveticaLT"/>
        <w:sz w:val="16"/>
        <w:szCs w:val="16"/>
        <w:lang w:val="en-US"/>
      </w:rPr>
      <w:t xml:space="preserve">Del_ KT_ </w:t>
    </w:r>
    <w:proofErr w:type="spellStart"/>
    <w:r>
      <w:rPr>
        <w:rFonts w:ascii="HelveticaLT" w:hAnsi="HelveticaLT"/>
        <w:sz w:val="16"/>
        <w:szCs w:val="16"/>
        <w:lang w:val="en-US"/>
      </w:rPr>
      <w:t>prioritetų</w:t>
    </w:r>
    <w:proofErr w:type="spellEnd"/>
  </w:p>
  <w:p w14:paraId="53566656" w14:textId="77777777" w:rsidR="00706983" w:rsidRDefault="00706983">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6659" w14:textId="77777777" w:rsidR="00706983" w:rsidRDefault="00706983">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E270" w14:textId="77777777" w:rsidR="003A5898" w:rsidRDefault="003A5898">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2B0EEED9" w14:textId="77777777" w:rsidR="003A5898" w:rsidRDefault="003A5898">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6651" w14:textId="77777777" w:rsidR="00706983" w:rsidRDefault="00706983">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6652" w14:textId="77777777" w:rsidR="00706983" w:rsidRDefault="00706983">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6657" w14:textId="77777777" w:rsidR="00706983" w:rsidRDefault="00706983">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85"/>
    <w:rsid w:val="00006BE2"/>
    <w:rsid w:val="003A5898"/>
    <w:rsid w:val="0059534C"/>
    <w:rsid w:val="006C627B"/>
    <w:rsid w:val="006D4B85"/>
    <w:rsid w:val="00706983"/>
    <w:rsid w:val="00AF1D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665FD"/>
  <w15:docId w15:val="{8BCE0B80-E833-DA42-9BC3-0ACB2E48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F1D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17473580">
      <w:bodyDiv w:val="1"/>
      <w:marLeft w:val="0"/>
      <w:marRight w:val="0"/>
      <w:marTop w:val="0"/>
      <w:marBottom w:val="0"/>
      <w:divBdr>
        <w:top w:val="none" w:sz="0" w:space="0" w:color="auto"/>
        <w:left w:val="none" w:sz="0" w:space="0" w:color="auto"/>
        <w:bottom w:val="none" w:sz="0" w:space="0" w:color="auto"/>
        <w:right w:val="none" w:sz="0" w:space="0" w:color="auto"/>
      </w:divBdr>
      <w:divsChild>
        <w:div w:id="595871150">
          <w:marLeft w:val="187"/>
          <w:marRight w:val="0"/>
          <w:marTop w:val="0"/>
          <w:marBottom w:val="58"/>
          <w:divBdr>
            <w:top w:val="none" w:sz="0" w:space="0" w:color="auto"/>
            <w:left w:val="none" w:sz="0" w:space="0" w:color="auto"/>
            <w:bottom w:val="none" w:sz="0" w:space="0" w:color="auto"/>
            <w:right w:val="none" w:sz="0" w:space="0" w:color="auto"/>
          </w:divBdr>
        </w:div>
        <w:div w:id="8263152">
          <w:marLeft w:val="187"/>
          <w:marRight w:val="0"/>
          <w:marTop w:val="0"/>
          <w:marBottom w:val="58"/>
          <w:divBdr>
            <w:top w:val="none" w:sz="0" w:space="0" w:color="auto"/>
            <w:left w:val="none" w:sz="0" w:space="0" w:color="auto"/>
            <w:bottom w:val="none" w:sz="0" w:space="0" w:color="auto"/>
            <w:right w:val="none" w:sz="0" w:space="0" w:color="auto"/>
          </w:divBdr>
        </w:div>
      </w:divsChild>
    </w:div>
    <w:div w:id="946276465">
      <w:bodyDiv w:val="1"/>
      <w:marLeft w:val="0"/>
      <w:marRight w:val="0"/>
      <w:marTop w:val="0"/>
      <w:marBottom w:val="0"/>
      <w:divBdr>
        <w:top w:val="none" w:sz="0" w:space="0" w:color="auto"/>
        <w:left w:val="none" w:sz="0" w:space="0" w:color="auto"/>
        <w:bottom w:val="none" w:sz="0" w:space="0" w:color="auto"/>
        <w:right w:val="none" w:sz="0" w:space="0" w:color="auto"/>
      </w:divBdr>
      <w:divsChild>
        <w:div w:id="1053432218">
          <w:marLeft w:val="187"/>
          <w:marRight w:val="0"/>
          <w:marTop w:val="0"/>
          <w:marBottom w:val="58"/>
          <w:divBdr>
            <w:top w:val="none" w:sz="0" w:space="0" w:color="auto"/>
            <w:left w:val="none" w:sz="0" w:space="0" w:color="auto"/>
            <w:bottom w:val="none" w:sz="0" w:space="0" w:color="auto"/>
            <w:right w:val="none" w:sz="0" w:space="0" w:color="auto"/>
          </w:divBdr>
        </w:div>
        <w:div w:id="801654290">
          <w:marLeft w:val="187"/>
          <w:marRight w:val="0"/>
          <w:marTop w:val="0"/>
          <w:marBottom w:val="58"/>
          <w:divBdr>
            <w:top w:val="none" w:sz="0" w:space="0" w:color="auto"/>
            <w:left w:val="none" w:sz="0" w:space="0" w:color="auto"/>
            <w:bottom w:val="none" w:sz="0" w:space="0" w:color="auto"/>
            <w:right w:val="none" w:sz="0" w:space="0" w:color="auto"/>
          </w:divBdr>
        </w:div>
      </w:divsChild>
    </w:div>
    <w:div w:id="1118840466">
      <w:bodyDiv w:val="1"/>
      <w:marLeft w:val="0"/>
      <w:marRight w:val="0"/>
      <w:marTop w:val="0"/>
      <w:marBottom w:val="0"/>
      <w:divBdr>
        <w:top w:val="none" w:sz="0" w:space="0" w:color="auto"/>
        <w:left w:val="none" w:sz="0" w:space="0" w:color="auto"/>
        <w:bottom w:val="none" w:sz="0" w:space="0" w:color="auto"/>
        <w:right w:val="none" w:sz="0" w:space="0" w:color="auto"/>
      </w:divBdr>
      <w:divsChild>
        <w:div w:id="1364789894">
          <w:marLeft w:val="547"/>
          <w:marRight w:val="0"/>
          <w:marTop w:val="0"/>
          <w:marBottom w:val="0"/>
          <w:divBdr>
            <w:top w:val="none" w:sz="0" w:space="0" w:color="auto"/>
            <w:left w:val="none" w:sz="0" w:space="0" w:color="auto"/>
            <w:bottom w:val="none" w:sz="0" w:space="0" w:color="auto"/>
            <w:right w:val="none" w:sz="0" w:space="0" w:color="auto"/>
          </w:divBdr>
        </w:div>
      </w:divsChild>
    </w:div>
    <w:div w:id="1490368062">
      <w:bodyDiv w:val="1"/>
      <w:marLeft w:val="0"/>
      <w:marRight w:val="0"/>
      <w:marTop w:val="0"/>
      <w:marBottom w:val="0"/>
      <w:divBdr>
        <w:top w:val="none" w:sz="0" w:space="0" w:color="auto"/>
        <w:left w:val="none" w:sz="0" w:space="0" w:color="auto"/>
        <w:bottom w:val="none" w:sz="0" w:space="0" w:color="auto"/>
        <w:right w:val="none" w:sz="0" w:space="0" w:color="auto"/>
      </w:divBdr>
      <w:divsChild>
        <w:div w:id="914823896">
          <w:marLeft w:val="187"/>
          <w:marRight w:val="0"/>
          <w:marTop w:val="0"/>
          <w:marBottom w:val="58"/>
          <w:divBdr>
            <w:top w:val="none" w:sz="0" w:space="0" w:color="auto"/>
            <w:left w:val="none" w:sz="0" w:space="0" w:color="auto"/>
            <w:bottom w:val="none" w:sz="0" w:space="0" w:color="auto"/>
            <w:right w:val="none" w:sz="0" w:space="0" w:color="auto"/>
          </w:divBdr>
        </w:div>
      </w:divsChild>
    </w:div>
    <w:div w:id="1998262900">
      <w:bodyDiv w:val="1"/>
      <w:marLeft w:val="0"/>
      <w:marRight w:val="0"/>
      <w:marTop w:val="0"/>
      <w:marBottom w:val="0"/>
      <w:divBdr>
        <w:top w:val="none" w:sz="0" w:space="0" w:color="auto"/>
        <w:left w:val="none" w:sz="0" w:space="0" w:color="auto"/>
        <w:bottom w:val="none" w:sz="0" w:space="0" w:color="auto"/>
        <w:right w:val="none" w:sz="0" w:space="0" w:color="auto"/>
      </w:divBdr>
    </w:div>
    <w:div w:id="2074546521">
      <w:bodyDiv w:val="1"/>
      <w:marLeft w:val="0"/>
      <w:marRight w:val="0"/>
      <w:marTop w:val="0"/>
      <w:marBottom w:val="0"/>
      <w:divBdr>
        <w:top w:val="none" w:sz="0" w:space="0" w:color="auto"/>
        <w:left w:val="none" w:sz="0" w:space="0" w:color="auto"/>
        <w:bottom w:val="none" w:sz="0" w:space="0" w:color="auto"/>
        <w:right w:val="none" w:sz="0" w:space="0" w:color="auto"/>
      </w:divBdr>
      <w:divsChild>
        <w:div w:id="105469662">
          <w:marLeft w:val="187"/>
          <w:marRight w:val="0"/>
          <w:marTop w:val="0"/>
          <w:marBottom w:val="50"/>
          <w:divBdr>
            <w:top w:val="none" w:sz="0" w:space="0" w:color="auto"/>
            <w:left w:val="none" w:sz="0" w:space="0" w:color="auto"/>
            <w:bottom w:val="none" w:sz="0" w:space="0" w:color="auto"/>
            <w:right w:val="none" w:sz="0" w:space="0" w:color="auto"/>
          </w:divBdr>
        </w:div>
        <w:div w:id="1585384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A8A147-4CB4-4428-8293-E52B0EBB8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DA52FB-B08D-49F4-9810-6CA8C93FD6CE}">
  <ds:schemaRefs>
    <ds:schemaRef ds:uri="http://schemas.microsoft.com/sharepoint/v3/contenttype/forms"/>
  </ds:schemaRefs>
</ds:datastoreItem>
</file>

<file path=customXml/itemProps3.xml><?xml version="1.0" encoding="utf-8"?>
<ds:datastoreItem xmlns:ds="http://schemas.openxmlformats.org/officeDocument/2006/customXml" ds:itemID="{B61A16E9-3E87-4C8B-B035-811D205398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0</DocSecurity>
  <Lines>27</Lines>
  <Paragraphs>7</Paragraphs>
  <ScaleCrop>false</ScaleCrop>
  <Company>VKS</Company>
  <LinksUpToDate>false</LinksUpToDate>
  <CharactersWithSpaces>3845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ec88ec2e-3dea-4c4d-913b-0c06aeb1a59a</dc:title>
  <dc:creator>Sabaliauskienė Stanislava</dc:creator>
  <cp:lastModifiedBy>VIKC Office</cp:lastModifiedBy>
  <cp:revision>2</cp:revision>
  <cp:lastPrinted>2020-03-12T13:18:00Z</cp:lastPrinted>
  <dcterms:created xsi:type="dcterms:W3CDTF">2022-04-15T06:45:00Z</dcterms:created>
  <dcterms:modified xsi:type="dcterms:W3CDTF">2022-04-15T06:45:00Z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po vizavimo</vt:lpwstr>
  </property>
</Properties>
</file>